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A" w:rsidRPr="00907468" w:rsidRDefault="003B66AA" w:rsidP="003B66AA">
      <w:pPr>
        <w:pStyle w:val="Default"/>
      </w:pPr>
    </w:p>
    <w:p w:rsidR="003B66AA" w:rsidRPr="00907468" w:rsidRDefault="003B66AA" w:rsidP="009074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</w:rPr>
        <w:t xml:space="preserve"> </w:t>
      </w:r>
      <w:r w:rsidRPr="00907468">
        <w:rPr>
          <w:rFonts w:ascii="Times New Roman" w:hAnsi="Times New Roman"/>
          <w:sz w:val="28"/>
          <w:szCs w:val="28"/>
        </w:rPr>
        <w:t xml:space="preserve">Приложение 1 </w:t>
      </w:r>
    </w:p>
    <w:p w:rsidR="003B66AA" w:rsidRPr="00907468" w:rsidRDefault="007D1D6E" w:rsidP="00F415C3">
      <w:pPr>
        <w:pStyle w:val="Default"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к приказу от_________2021</w:t>
      </w:r>
      <w:r w:rsidR="00F415C3" w:rsidRPr="00907468">
        <w:rPr>
          <w:color w:val="auto"/>
          <w:sz w:val="28"/>
          <w:szCs w:val="28"/>
        </w:rPr>
        <w:t>г. № _____</w:t>
      </w:r>
    </w:p>
    <w:p w:rsidR="00F415C3" w:rsidRPr="00907468" w:rsidRDefault="00F415C3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D1D6E" w:rsidRPr="00907468" w:rsidRDefault="007D1D6E" w:rsidP="007D1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Положение о Центре образования естественно-научной и технологической направленностей «Точка роста» на базе </w:t>
      </w:r>
    </w:p>
    <w:p w:rsidR="007D1D6E" w:rsidRPr="00907468" w:rsidRDefault="007D1D6E" w:rsidP="007D1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7D1D6E" w:rsidRPr="00907468" w:rsidRDefault="003C5FF5" w:rsidP="007D1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Инзенская средняя школа №4 имени Е.Я. Вологодской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1. </w:t>
      </w:r>
      <w:r w:rsidRPr="00907468">
        <w:rPr>
          <w:rFonts w:ascii="Times New Roman" w:hAnsi="Times New Roman"/>
          <w:b/>
          <w:sz w:val="28"/>
          <w:szCs w:val="28"/>
        </w:rPr>
        <w:t>Общие положения</w:t>
      </w:r>
      <w:r w:rsidRPr="00907468">
        <w:rPr>
          <w:rFonts w:ascii="Times New Roman" w:hAnsi="Times New Roman"/>
          <w:sz w:val="28"/>
          <w:szCs w:val="28"/>
        </w:rPr>
        <w:t xml:space="preserve">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1.1. Центр образования естественно-научной и технологической направленностей «Точка роста» на базе</w:t>
      </w:r>
      <w:r w:rsidR="003C5FF5" w:rsidRPr="00907468">
        <w:rPr>
          <w:rFonts w:ascii="Times New Roman" w:hAnsi="Times New Roman"/>
          <w:sz w:val="28"/>
          <w:szCs w:val="28"/>
        </w:rPr>
        <w:t xml:space="preserve"> МБОУ Инзенская СШ №4</w:t>
      </w:r>
      <w:r w:rsidRPr="00907468">
        <w:rPr>
          <w:rFonts w:ascii="Times New Roman" w:hAnsi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_________,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развития, планами работы, утвержденными учредителем и настоящим Положением.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1.4. Центр в своей деятельности подчиняется руководителю Учреждения (директору).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 </w:t>
      </w:r>
      <w:r w:rsidRPr="00907468">
        <w:rPr>
          <w:rFonts w:ascii="Times New Roman" w:hAnsi="Times New Roman"/>
          <w:b/>
          <w:sz w:val="28"/>
          <w:szCs w:val="28"/>
        </w:rPr>
        <w:t>2. Цели, задачи, функции деятельности Центра</w:t>
      </w:r>
      <w:r w:rsidRPr="00907468">
        <w:rPr>
          <w:rFonts w:ascii="Times New Roman" w:hAnsi="Times New Roman"/>
          <w:sz w:val="28"/>
          <w:szCs w:val="28"/>
        </w:rPr>
        <w:t xml:space="preserve">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lastRenderedPageBreak/>
        <w:t xml:space="preserve">2.2. Задачами Центра являются: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 2.2.2. разработка и реализация </w:t>
      </w:r>
      <w:proofErr w:type="spellStart"/>
      <w:r w:rsidRPr="00907468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907468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2.2.4. организация </w:t>
      </w:r>
      <w:proofErr w:type="spellStart"/>
      <w:r w:rsidRPr="00907468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907468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 2.3. 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b/>
          <w:sz w:val="28"/>
          <w:szCs w:val="28"/>
        </w:rPr>
        <w:t>3. Порядок управления Центром «Точка роста»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 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lastRenderedPageBreak/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3.3. Руководитель Центра обязан: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 3.3.1. осуществлять оперативное руководство Центром;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D1D6E" w:rsidRPr="00907468" w:rsidRDefault="007D1D6E" w:rsidP="007D1D6E">
      <w:pPr>
        <w:jc w:val="both"/>
        <w:rPr>
          <w:rFonts w:ascii="Times New Roman" w:hAnsi="Times New Roman"/>
          <w:b/>
          <w:sz w:val="28"/>
          <w:szCs w:val="28"/>
        </w:rPr>
      </w:pPr>
      <w:r w:rsidRPr="00907468">
        <w:rPr>
          <w:rFonts w:ascii="Times New Roman" w:hAnsi="Times New Roman"/>
          <w:b/>
          <w:sz w:val="28"/>
          <w:szCs w:val="28"/>
        </w:rPr>
        <w:t xml:space="preserve">3.4. Руководитель Центра вправе: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D1D6E" w:rsidRPr="00907468" w:rsidRDefault="007D1D6E" w:rsidP="007D1D6E">
      <w:pPr>
        <w:jc w:val="both"/>
        <w:rPr>
          <w:rFonts w:ascii="Times New Roman" w:hAnsi="Times New Roman"/>
          <w:sz w:val="28"/>
          <w:szCs w:val="28"/>
        </w:rPr>
      </w:pPr>
      <w:r w:rsidRPr="00907468">
        <w:rPr>
          <w:rFonts w:ascii="Times New Roman" w:hAnsi="Times New Roman"/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3B66AA" w:rsidRPr="00907468" w:rsidRDefault="007D1D6E" w:rsidP="007D1D6E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907468" w:rsidRDefault="003B66AA" w:rsidP="00A451C6">
      <w:pPr>
        <w:pStyle w:val="Default"/>
        <w:pageBreakBefore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lastRenderedPageBreak/>
        <w:t xml:space="preserve">Приложение 2 </w:t>
      </w:r>
    </w:p>
    <w:p w:rsidR="003B66AA" w:rsidRPr="00907468" w:rsidRDefault="007D1D6E" w:rsidP="00A451C6">
      <w:pPr>
        <w:pStyle w:val="Default"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к приказу от _______2021</w:t>
      </w:r>
      <w:r w:rsidR="00A451C6" w:rsidRPr="00907468">
        <w:rPr>
          <w:color w:val="auto"/>
          <w:sz w:val="28"/>
          <w:szCs w:val="28"/>
        </w:rPr>
        <w:t>г. № _______</w:t>
      </w:r>
      <w:r w:rsidR="003B66AA" w:rsidRPr="00907468">
        <w:rPr>
          <w:color w:val="auto"/>
          <w:sz w:val="28"/>
          <w:szCs w:val="28"/>
        </w:rPr>
        <w:t xml:space="preserve"> </w:t>
      </w:r>
    </w:p>
    <w:p w:rsidR="00A451C6" w:rsidRPr="00907468" w:rsidRDefault="00A451C6" w:rsidP="003B66A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B66AA" w:rsidRPr="00907468" w:rsidRDefault="003B66AA" w:rsidP="00A451C6">
      <w:pPr>
        <w:pStyle w:val="Default"/>
        <w:jc w:val="center"/>
        <w:rPr>
          <w:color w:val="auto"/>
          <w:sz w:val="28"/>
          <w:szCs w:val="28"/>
        </w:rPr>
      </w:pPr>
      <w:r w:rsidRPr="00907468">
        <w:rPr>
          <w:b/>
          <w:bCs/>
          <w:color w:val="auto"/>
          <w:sz w:val="28"/>
          <w:szCs w:val="28"/>
        </w:rPr>
        <w:t>ПОРЯДОК</w:t>
      </w:r>
    </w:p>
    <w:p w:rsidR="003B66AA" w:rsidRPr="00907468" w:rsidRDefault="003B66AA" w:rsidP="00A451C6">
      <w:pPr>
        <w:pStyle w:val="Default"/>
        <w:jc w:val="center"/>
        <w:rPr>
          <w:color w:val="auto"/>
          <w:sz w:val="28"/>
          <w:szCs w:val="28"/>
        </w:rPr>
      </w:pPr>
      <w:r w:rsidRPr="00907468">
        <w:rPr>
          <w:b/>
          <w:bCs/>
          <w:color w:val="auto"/>
          <w:sz w:val="28"/>
          <w:szCs w:val="28"/>
        </w:rPr>
        <w:t xml:space="preserve">решения вопросов материально-технического и имущественного характера центра образования </w:t>
      </w:r>
      <w:r w:rsidR="00B33FA7" w:rsidRPr="00907468">
        <w:rPr>
          <w:b/>
          <w:sz w:val="28"/>
          <w:szCs w:val="28"/>
        </w:rPr>
        <w:t>естественно-научной и технологической направленностей «Точка роста</w:t>
      </w:r>
      <w:r w:rsidR="00B33FA7" w:rsidRPr="00907468">
        <w:rPr>
          <w:sz w:val="28"/>
          <w:szCs w:val="28"/>
        </w:rPr>
        <w:t>»</w:t>
      </w:r>
    </w:p>
    <w:p w:rsidR="00716ECF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1.Настоящий Порядок определяет условия финансового обеспечени</w:t>
      </w:r>
      <w:r w:rsidR="00B33FA7" w:rsidRPr="00907468">
        <w:rPr>
          <w:color w:val="auto"/>
          <w:sz w:val="28"/>
          <w:szCs w:val="28"/>
        </w:rPr>
        <w:t>я мероприятий по созданию в 2021</w:t>
      </w:r>
      <w:r w:rsidRPr="00907468">
        <w:rPr>
          <w:color w:val="auto"/>
          <w:sz w:val="28"/>
          <w:szCs w:val="28"/>
        </w:rPr>
        <w:t xml:space="preserve"> году и функционированию </w:t>
      </w:r>
      <w:r w:rsidR="00A451C6" w:rsidRPr="00907468">
        <w:rPr>
          <w:color w:val="auto"/>
          <w:sz w:val="28"/>
          <w:szCs w:val="28"/>
        </w:rPr>
        <w:t>на базе муниципального бюджетного</w:t>
      </w:r>
      <w:r w:rsidRPr="00907468">
        <w:rPr>
          <w:color w:val="auto"/>
          <w:sz w:val="28"/>
          <w:szCs w:val="28"/>
        </w:rPr>
        <w:t xml:space="preserve"> общеобразов</w:t>
      </w:r>
      <w:r w:rsidR="00A451C6" w:rsidRPr="00907468">
        <w:rPr>
          <w:color w:val="auto"/>
          <w:sz w:val="28"/>
          <w:szCs w:val="28"/>
        </w:rPr>
        <w:t xml:space="preserve">ательного учреждения </w:t>
      </w:r>
      <w:r w:rsidR="00B33FA7" w:rsidRPr="00907468">
        <w:rPr>
          <w:color w:val="auto"/>
          <w:sz w:val="28"/>
          <w:szCs w:val="28"/>
        </w:rPr>
        <w:t xml:space="preserve">Инзенская </w:t>
      </w:r>
      <w:r w:rsidRPr="00907468">
        <w:rPr>
          <w:color w:val="auto"/>
          <w:sz w:val="28"/>
          <w:szCs w:val="28"/>
        </w:rPr>
        <w:t>средняя школа</w:t>
      </w:r>
      <w:r w:rsidR="00A451C6" w:rsidRPr="00907468">
        <w:rPr>
          <w:color w:val="auto"/>
          <w:sz w:val="28"/>
          <w:szCs w:val="28"/>
        </w:rPr>
        <w:t xml:space="preserve"> </w:t>
      </w:r>
      <w:r w:rsidR="00716ECF">
        <w:rPr>
          <w:color w:val="auto"/>
          <w:sz w:val="28"/>
          <w:szCs w:val="28"/>
        </w:rPr>
        <w:t>№4</w:t>
      </w:r>
      <w:r w:rsidR="00B33FA7" w:rsidRPr="00907468">
        <w:rPr>
          <w:color w:val="auto"/>
          <w:sz w:val="28"/>
          <w:szCs w:val="28"/>
        </w:rPr>
        <w:t xml:space="preserve"> </w:t>
      </w:r>
      <w:r w:rsidRPr="00907468">
        <w:rPr>
          <w:color w:val="auto"/>
          <w:sz w:val="28"/>
          <w:szCs w:val="28"/>
        </w:rPr>
        <w:t>(далее – Учреждение) в качестве структурного подразделения Центра образования</w:t>
      </w:r>
      <w:r w:rsidR="00B33FA7" w:rsidRPr="00907468">
        <w:rPr>
          <w:color w:val="auto"/>
          <w:sz w:val="28"/>
          <w:szCs w:val="28"/>
        </w:rPr>
        <w:t xml:space="preserve"> </w:t>
      </w:r>
      <w:r w:rsidR="00B33FA7" w:rsidRPr="00907468">
        <w:rPr>
          <w:sz w:val="28"/>
          <w:szCs w:val="28"/>
        </w:rPr>
        <w:t>естественно-научной и технологической направленностей «Точка роста»</w:t>
      </w:r>
      <w:r w:rsidRPr="00907468">
        <w:rPr>
          <w:color w:val="auto"/>
          <w:sz w:val="28"/>
          <w:szCs w:val="28"/>
        </w:rPr>
        <w:t xml:space="preserve">, способствующего формированию современных компетенций и навыков у детей, в том числе по предметам </w:t>
      </w:r>
      <w:r w:rsidR="00716ECF">
        <w:rPr>
          <w:color w:val="auto"/>
          <w:sz w:val="28"/>
          <w:szCs w:val="28"/>
        </w:rPr>
        <w:t xml:space="preserve"> </w:t>
      </w:r>
    </w:p>
    <w:p w:rsidR="003B66AA" w:rsidRPr="00907468" w:rsidRDefault="00716ECF" w:rsidP="003B66A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«Химия», « Биология», « Физика»</w:t>
      </w:r>
      <w:r w:rsidR="003B66AA" w:rsidRPr="00907468">
        <w:rPr>
          <w:color w:val="auto"/>
          <w:sz w:val="28"/>
          <w:szCs w:val="28"/>
        </w:rPr>
        <w:t xml:space="preserve">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2. Финансовое обеспечение мероприятий по созданию Центра на базе </w:t>
      </w:r>
      <w:r w:rsidR="00A451C6" w:rsidRPr="00907468">
        <w:rPr>
          <w:color w:val="auto"/>
          <w:sz w:val="28"/>
          <w:szCs w:val="28"/>
        </w:rPr>
        <w:t xml:space="preserve">Учреждения </w:t>
      </w:r>
      <w:r w:rsidRPr="00907468">
        <w:rPr>
          <w:color w:val="auto"/>
          <w:sz w:val="28"/>
          <w:szCs w:val="28"/>
        </w:rPr>
        <w:t xml:space="preserve">осуществляется за счет </w:t>
      </w:r>
      <w:r w:rsidR="00A451C6" w:rsidRPr="00907468">
        <w:rPr>
          <w:color w:val="auto"/>
          <w:sz w:val="28"/>
          <w:szCs w:val="28"/>
        </w:rPr>
        <w:t xml:space="preserve">субсидий из бюджета </w:t>
      </w:r>
      <w:r w:rsidR="00B33FA7" w:rsidRPr="00907468">
        <w:rPr>
          <w:color w:val="auto"/>
          <w:sz w:val="28"/>
          <w:szCs w:val="28"/>
        </w:rPr>
        <w:t xml:space="preserve">Ульяновской </w:t>
      </w:r>
      <w:r w:rsidR="00A451C6" w:rsidRPr="00907468">
        <w:rPr>
          <w:color w:val="auto"/>
          <w:sz w:val="28"/>
          <w:szCs w:val="28"/>
        </w:rPr>
        <w:t>области</w:t>
      </w:r>
      <w:r w:rsidR="00B33FA7" w:rsidRPr="00907468">
        <w:rPr>
          <w:color w:val="auto"/>
          <w:sz w:val="28"/>
          <w:szCs w:val="28"/>
        </w:rPr>
        <w:t xml:space="preserve">, </w:t>
      </w:r>
      <w:r w:rsidR="00A451C6" w:rsidRPr="00907468">
        <w:rPr>
          <w:color w:val="auto"/>
          <w:sz w:val="28"/>
          <w:szCs w:val="28"/>
        </w:rPr>
        <w:t xml:space="preserve"> бюджета</w:t>
      </w:r>
      <w:r w:rsidRPr="00907468">
        <w:rPr>
          <w:color w:val="auto"/>
          <w:sz w:val="28"/>
          <w:szCs w:val="28"/>
        </w:rPr>
        <w:t xml:space="preserve"> </w:t>
      </w:r>
      <w:proofErr w:type="spellStart"/>
      <w:r w:rsidR="00B33FA7" w:rsidRPr="00907468">
        <w:rPr>
          <w:color w:val="auto"/>
          <w:sz w:val="28"/>
          <w:szCs w:val="28"/>
        </w:rPr>
        <w:t>Инзенского</w:t>
      </w:r>
      <w:proofErr w:type="spellEnd"/>
      <w:r w:rsidR="00B33FA7" w:rsidRPr="00907468">
        <w:rPr>
          <w:color w:val="auto"/>
          <w:sz w:val="28"/>
          <w:szCs w:val="28"/>
        </w:rPr>
        <w:t xml:space="preserve"> </w:t>
      </w:r>
      <w:r w:rsidR="00A451C6" w:rsidRPr="00907468">
        <w:rPr>
          <w:color w:val="auto"/>
          <w:sz w:val="28"/>
          <w:szCs w:val="28"/>
        </w:rPr>
        <w:t xml:space="preserve"> </w:t>
      </w:r>
      <w:r w:rsidRPr="00907468">
        <w:rPr>
          <w:color w:val="auto"/>
          <w:sz w:val="28"/>
          <w:szCs w:val="28"/>
        </w:rPr>
        <w:t>муници</w:t>
      </w:r>
      <w:r w:rsidR="00A451C6" w:rsidRPr="00907468">
        <w:rPr>
          <w:color w:val="auto"/>
          <w:sz w:val="28"/>
          <w:szCs w:val="28"/>
        </w:rPr>
        <w:t xml:space="preserve">пального района </w:t>
      </w:r>
      <w:r w:rsidR="00B33FA7" w:rsidRPr="00907468">
        <w:rPr>
          <w:color w:val="auto"/>
          <w:sz w:val="28"/>
          <w:szCs w:val="28"/>
        </w:rPr>
        <w:t xml:space="preserve"> в 2021</w:t>
      </w:r>
      <w:r w:rsidRPr="00907468">
        <w:rPr>
          <w:color w:val="auto"/>
          <w:sz w:val="28"/>
          <w:szCs w:val="28"/>
        </w:rPr>
        <w:t xml:space="preserve"> году на обновление материально-технической базы для формирования у обучающихся современных те</w:t>
      </w:r>
      <w:r w:rsidR="00B33FA7" w:rsidRPr="00907468">
        <w:rPr>
          <w:color w:val="auto"/>
          <w:sz w:val="28"/>
          <w:szCs w:val="28"/>
        </w:rPr>
        <w:t xml:space="preserve">хнологических и естественно –научных </w:t>
      </w:r>
      <w:r w:rsidRPr="00907468">
        <w:rPr>
          <w:color w:val="auto"/>
          <w:sz w:val="28"/>
          <w:szCs w:val="28"/>
        </w:rPr>
        <w:t xml:space="preserve"> навыков (за счет средств субсидии, полученной из федерального бюджета, средств областного бюджета) и средств</w:t>
      </w:r>
      <w:r w:rsidR="0038596D" w:rsidRPr="00907468">
        <w:rPr>
          <w:color w:val="auto"/>
          <w:sz w:val="28"/>
          <w:szCs w:val="28"/>
        </w:rPr>
        <w:t xml:space="preserve"> местного бюджета</w:t>
      </w:r>
      <w:r w:rsidRPr="00907468">
        <w:rPr>
          <w:color w:val="auto"/>
          <w:sz w:val="28"/>
          <w:szCs w:val="28"/>
        </w:rPr>
        <w:t xml:space="preserve">, направленных на </w:t>
      </w:r>
      <w:proofErr w:type="spellStart"/>
      <w:r w:rsidRPr="00907468">
        <w:rPr>
          <w:color w:val="auto"/>
          <w:sz w:val="28"/>
          <w:szCs w:val="28"/>
        </w:rPr>
        <w:t>софинансирование</w:t>
      </w:r>
      <w:proofErr w:type="spellEnd"/>
      <w:r w:rsidRPr="00907468">
        <w:rPr>
          <w:color w:val="auto"/>
          <w:sz w:val="28"/>
          <w:szCs w:val="28"/>
        </w:rPr>
        <w:t xml:space="preserve">, связанного с финансовым обеспечением реализации соответствующих мероприятий.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3. </w:t>
      </w:r>
      <w:proofErr w:type="gramStart"/>
      <w:r w:rsidRPr="00907468">
        <w:rPr>
          <w:color w:val="auto"/>
          <w:sz w:val="28"/>
          <w:szCs w:val="28"/>
        </w:rPr>
        <w:t xml:space="preserve"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</w:t>
      </w:r>
      <w:r w:rsidR="00B33FA7" w:rsidRPr="00907468">
        <w:rPr>
          <w:color w:val="auto"/>
          <w:sz w:val="28"/>
          <w:szCs w:val="28"/>
        </w:rPr>
        <w:t xml:space="preserve">естественно-научных </w:t>
      </w:r>
      <w:r w:rsidRPr="00907468">
        <w:rPr>
          <w:color w:val="auto"/>
          <w:sz w:val="28"/>
          <w:szCs w:val="28"/>
        </w:rPr>
        <w:t>навыков в соответствии с типовым перечнем оборудования центров образования</w:t>
      </w:r>
      <w:r w:rsidR="00B33FA7" w:rsidRPr="00907468">
        <w:rPr>
          <w:sz w:val="28"/>
          <w:szCs w:val="28"/>
        </w:rPr>
        <w:t xml:space="preserve"> естественно-научной и технологической направленностей «Точка роста» в Ульяновской </w:t>
      </w:r>
      <w:r w:rsidRPr="00907468">
        <w:rPr>
          <w:color w:val="auto"/>
          <w:sz w:val="28"/>
          <w:szCs w:val="28"/>
        </w:rPr>
        <w:t xml:space="preserve"> области.</w:t>
      </w:r>
      <w:proofErr w:type="gramEnd"/>
      <w:r w:rsidRPr="00907468">
        <w:rPr>
          <w:color w:val="auto"/>
          <w:sz w:val="28"/>
          <w:szCs w:val="28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4. Проведение работ по приведению площадок Центра по типовому </w:t>
      </w:r>
      <w:proofErr w:type="gramStart"/>
      <w:r w:rsidRPr="00907468">
        <w:rPr>
          <w:color w:val="auto"/>
          <w:sz w:val="28"/>
          <w:szCs w:val="28"/>
        </w:rPr>
        <w:t>дизайн-проекту</w:t>
      </w:r>
      <w:proofErr w:type="gramEnd"/>
      <w:r w:rsidRPr="00907468">
        <w:rPr>
          <w:color w:val="auto"/>
          <w:sz w:val="28"/>
          <w:szCs w:val="28"/>
        </w:rPr>
        <w:t xml:space="preserve"> и типовому проекту зонирования центров образования </w:t>
      </w:r>
      <w:r w:rsidR="00B33FA7" w:rsidRPr="00907468">
        <w:rPr>
          <w:sz w:val="28"/>
          <w:szCs w:val="28"/>
        </w:rPr>
        <w:t xml:space="preserve">естественно-научной и технологической направленностей «Точка роста» </w:t>
      </w:r>
      <w:r w:rsidRPr="00907468">
        <w:rPr>
          <w:color w:val="auto"/>
          <w:sz w:val="28"/>
          <w:szCs w:val="28"/>
        </w:rPr>
        <w:t xml:space="preserve">в соответствии с </w:t>
      </w:r>
      <w:proofErr w:type="spellStart"/>
      <w:r w:rsidRPr="00907468">
        <w:rPr>
          <w:color w:val="auto"/>
          <w:sz w:val="28"/>
          <w:szCs w:val="28"/>
        </w:rPr>
        <w:t>брендбуком</w:t>
      </w:r>
      <w:proofErr w:type="spellEnd"/>
      <w:r w:rsidRPr="00907468">
        <w:rPr>
          <w:color w:val="auto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</w:t>
      </w:r>
      <w:r w:rsidR="0038596D" w:rsidRPr="00907468">
        <w:rPr>
          <w:color w:val="auto"/>
          <w:sz w:val="28"/>
          <w:szCs w:val="28"/>
        </w:rPr>
        <w:t xml:space="preserve"> местного бюджета </w:t>
      </w:r>
      <w:r w:rsidRPr="00907468">
        <w:rPr>
          <w:color w:val="auto"/>
          <w:sz w:val="28"/>
          <w:szCs w:val="28"/>
        </w:rPr>
        <w:t xml:space="preserve"> без учета средств, предусмотренных пунктом 2 настоящего Порядка.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5. Финансовое обеспечение функционирования Центра осуществляется за счет субсидий Учре</w:t>
      </w:r>
      <w:r w:rsidR="0038596D" w:rsidRPr="00907468">
        <w:rPr>
          <w:color w:val="auto"/>
          <w:sz w:val="28"/>
          <w:szCs w:val="28"/>
        </w:rPr>
        <w:t xml:space="preserve">ждению из бюджета муниципалитета на финансовое </w:t>
      </w:r>
      <w:r w:rsidR="0038596D" w:rsidRPr="00907468">
        <w:rPr>
          <w:color w:val="auto"/>
          <w:sz w:val="28"/>
          <w:szCs w:val="28"/>
        </w:rPr>
        <w:lastRenderedPageBreak/>
        <w:t xml:space="preserve">обеспечение </w:t>
      </w:r>
      <w:r w:rsidRPr="00907468">
        <w:rPr>
          <w:color w:val="auto"/>
          <w:sz w:val="28"/>
          <w:szCs w:val="28"/>
        </w:rPr>
        <w:t xml:space="preserve">выполнения муниципального задания Учреждением и иные цели.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6. Муниципальное задание Учреждения формируется с учетом деятельности Центра в соответствии с Порядком формирования муниципального задания на ока</w:t>
      </w:r>
      <w:r w:rsidR="0038596D" w:rsidRPr="00907468">
        <w:rPr>
          <w:color w:val="auto"/>
          <w:sz w:val="28"/>
          <w:szCs w:val="28"/>
        </w:rPr>
        <w:t xml:space="preserve">зание муниципальных услуг </w:t>
      </w:r>
      <w:r w:rsidRPr="00907468">
        <w:rPr>
          <w:color w:val="auto"/>
          <w:sz w:val="28"/>
          <w:szCs w:val="28"/>
        </w:rPr>
        <w:t xml:space="preserve"> и финансового обеспечения выполнения муниципального задания. </w:t>
      </w:r>
    </w:p>
    <w:p w:rsidR="0038596D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7. В затраты, непосредственно связанные с оказанием муниципальной услуги Центром, включаются затраты на: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1) на оплату труда, в том числе на</w:t>
      </w:r>
      <w:r w:rsidR="00A451C6" w:rsidRPr="00907468">
        <w:rPr>
          <w:color w:val="auto"/>
          <w:sz w:val="28"/>
          <w:szCs w:val="28"/>
        </w:rPr>
        <w:t xml:space="preserve">числения на выплаты по оплате </w:t>
      </w:r>
    </w:p>
    <w:p w:rsidR="003B66AA" w:rsidRPr="00907468" w:rsidRDefault="0038596D" w:rsidP="0038596D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38596D" w:rsidRPr="00907468" w:rsidRDefault="0038596D" w:rsidP="0038596D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8. 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9. Значения нормативных затрат на оказание муниципальной услуги в отношении Учреждения, имеющего в своей структуре Центр, утвержд</w:t>
      </w:r>
      <w:r w:rsidR="0038596D" w:rsidRPr="00907468">
        <w:rPr>
          <w:color w:val="auto"/>
          <w:sz w:val="28"/>
          <w:szCs w:val="28"/>
        </w:rPr>
        <w:t>аются учредителем</w:t>
      </w:r>
      <w:r w:rsidRPr="00907468">
        <w:rPr>
          <w:color w:val="auto"/>
          <w:sz w:val="28"/>
          <w:szCs w:val="28"/>
        </w:rPr>
        <w:t xml:space="preserve">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38596D" w:rsidRPr="00907468">
        <w:rPr>
          <w:color w:val="auto"/>
          <w:sz w:val="28"/>
          <w:szCs w:val="28"/>
        </w:rPr>
        <w:t>бюджете муниципалитета</w:t>
      </w:r>
      <w:r w:rsidRPr="00907468">
        <w:rPr>
          <w:color w:val="auto"/>
          <w:sz w:val="28"/>
          <w:szCs w:val="28"/>
        </w:rPr>
        <w:t xml:space="preserve"> на соответствующие цели, и утвержденных </w:t>
      </w:r>
      <w:r w:rsidRPr="00907468">
        <w:rPr>
          <w:color w:val="auto"/>
          <w:sz w:val="28"/>
          <w:szCs w:val="28"/>
        </w:rPr>
        <w:lastRenderedPageBreak/>
        <w:t xml:space="preserve">лимитов бюджетных обязательств, путем предоставления образовательным учреждениям.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</w:t>
      </w:r>
      <w:r w:rsidR="0038596D" w:rsidRPr="00907468">
        <w:rPr>
          <w:color w:val="auto"/>
          <w:sz w:val="28"/>
          <w:szCs w:val="28"/>
        </w:rPr>
        <w:t xml:space="preserve">ном и правовыми актами органов </w:t>
      </w:r>
      <w:r w:rsidRPr="00907468">
        <w:rPr>
          <w:color w:val="auto"/>
          <w:sz w:val="28"/>
          <w:szCs w:val="28"/>
        </w:rPr>
        <w:t xml:space="preserve">Местного самоуправления.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907468" w:rsidRDefault="003B66AA" w:rsidP="0038596D">
      <w:pPr>
        <w:pStyle w:val="Default"/>
        <w:pageBreakBefore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lastRenderedPageBreak/>
        <w:t xml:space="preserve">Приложение 3 </w:t>
      </w:r>
    </w:p>
    <w:p w:rsidR="003B66AA" w:rsidRPr="00907468" w:rsidRDefault="003B66AA" w:rsidP="0038596D">
      <w:pPr>
        <w:pStyle w:val="Default"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к </w:t>
      </w:r>
      <w:r w:rsidR="00B33FA7" w:rsidRPr="00907468">
        <w:rPr>
          <w:color w:val="auto"/>
          <w:sz w:val="28"/>
          <w:szCs w:val="28"/>
        </w:rPr>
        <w:t>приказу от _______2021</w:t>
      </w:r>
      <w:r w:rsidR="0038596D" w:rsidRPr="00907468">
        <w:rPr>
          <w:color w:val="auto"/>
          <w:sz w:val="28"/>
          <w:szCs w:val="28"/>
        </w:rPr>
        <w:t>г. №______</w:t>
      </w:r>
    </w:p>
    <w:p w:rsidR="00642D0C" w:rsidRPr="00907468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2D0C" w:rsidRPr="00907468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66AA" w:rsidRPr="00907468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907468">
        <w:rPr>
          <w:b/>
          <w:bCs/>
          <w:color w:val="auto"/>
          <w:sz w:val="28"/>
          <w:szCs w:val="28"/>
        </w:rPr>
        <w:t>ПЕРЕЧЕНЬ</w:t>
      </w:r>
    </w:p>
    <w:p w:rsidR="003B66AA" w:rsidRPr="00907468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907468">
        <w:rPr>
          <w:b/>
          <w:bCs/>
          <w:color w:val="auto"/>
          <w:sz w:val="28"/>
          <w:szCs w:val="28"/>
        </w:rPr>
        <w:t xml:space="preserve">функций центра образования </w:t>
      </w:r>
      <w:r w:rsidR="00B33FA7" w:rsidRPr="00907468">
        <w:rPr>
          <w:b/>
          <w:sz w:val="28"/>
          <w:szCs w:val="28"/>
        </w:rPr>
        <w:t xml:space="preserve">естественно-научной и технологической направленностей </w:t>
      </w:r>
      <w:r w:rsidRPr="00907468">
        <w:rPr>
          <w:b/>
          <w:bCs/>
          <w:color w:val="auto"/>
          <w:sz w:val="28"/>
          <w:szCs w:val="28"/>
        </w:rPr>
        <w:t>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</w:t>
      </w: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1. Участие в реализации основных общеобразовательных программ в части п</w:t>
      </w:r>
      <w:r w:rsidR="000F5D97">
        <w:rPr>
          <w:color w:val="auto"/>
          <w:sz w:val="28"/>
          <w:szCs w:val="28"/>
        </w:rPr>
        <w:t>редметных областей</w:t>
      </w:r>
      <w:r w:rsidRPr="00907468">
        <w:rPr>
          <w:color w:val="auto"/>
          <w:sz w:val="28"/>
          <w:szCs w:val="28"/>
        </w:rPr>
        <w:t xml:space="preserve"> «Математика и информатика», «</w:t>
      </w:r>
      <w:r w:rsidR="00B33FA7" w:rsidRPr="00907468">
        <w:rPr>
          <w:color w:val="auto"/>
          <w:sz w:val="28"/>
          <w:szCs w:val="28"/>
        </w:rPr>
        <w:t>Физика</w:t>
      </w:r>
      <w:r w:rsidRPr="00907468">
        <w:rPr>
          <w:color w:val="auto"/>
          <w:sz w:val="28"/>
          <w:szCs w:val="28"/>
        </w:rPr>
        <w:t>»,</w:t>
      </w:r>
      <w:r w:rsidR="00B33FA7" w:rsidRPr="00907468">
        <w:rPr>
          <w:color w:val="auto"/>
          <w:sz w:val="28"/>
          <w:szCs w:val="28"/>
        </w:rPr>
        <w:t xml:space="preserve"> «Химия», «Биология»</w:t>
      </w:r>
      <w:r w:rsidRPr="00907468">
        <w:rPr>
          <w:color w:val="auto"/>
          <w:sz w:val="28"/>
          <w:szCs w:val="28"/>
        </w:rPr>
        <w:t xml:space="preserve">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2. Реализация </w:t>
      </w:r>
      <w:proofErr w:type="spellStart"/>
      <w:r w:rsidRPr="00907468">
        <w:rPr>
          <w:color w:val="auto"/>
          <w:sz w:val="28"/>
          <w:szCs w:val="28"/>
        </w:rPr>
        <w:t>разноуровневых</w:t>
      </w:r>
      <w:proofErr w:type="spellEnd"/>
      <w:r w:rsidRPr="00907468">
        <w:rPr>
          <w:color w:val="auto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6. Содействие развитию </w:t>
      </w:r>
      <w:r w:rsidR="00B33FA7" w:rsidRPr="00907468">
        <w:rPr>
          <w:color w:val="auto"/>
          <w:sz w:val="28"/>
          <w:szCs w:val="28"/>
        </w:rPr>
        <w:t xml:space="preserve">естественно-научного </w:t>
      </w:r>
      <w:r w:rsidRPr="00907468">
        <w:rPr>
          <w:color w:val="auto"/>
          <w:sz w:val="28"/>
          <w:szCs w:val="28"/>
        </w:rPr>
        <w:t xml:space="preserve">образования.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lastRenderedPageBreak/>
        <w:t>9. Реализация мероприятий по информированию и просвещению населения в области цифровых и</w:t>
      </w:r>
      <w:r w:rsidR="00B33FA7" w:rsidRPr="00907468">
        <w:rPr>
          <w:sz w:val="28"/>
          <w:szCs w:val="28"/>
        </w:rPr>
        <w:t xml:space="preserve"> естественно-научных </w:t>
      </w:r>
      <w:r w:rsidRPr="00907468">
        <w:rPr>
          <w:color w:val="auto"/>
          <w:sz w:val="28"/>
          <w:szCs w:val="28"/>
        </w:rPr>
        <w:t xml:space="preserve">компетенций.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 w:rsidR="00642D0C" w:rsidRPr="00907468">
        <w:rPr>
          <w:color w:val="auto"/>
          <w:sz w:val="28"/>
          <w:szCs w:val="28"/>
        </w:rPr>
        <w:t xml:space="preserve">нительного образования детей. </w:t>
      </w:r>
      <w:r w:rsidRPr="00907468">
        <w:rPr>
          <w:color w:val="auto"/>
          <w:sz w:val="28"/>
          <w:szCs w:val="28"/>
        </w:rPr>
        <w:t xml:space="preserve"> </w:t>
      </w:r>
    </w:p>
    <w:p w:rsidR="003B66AA" w:rsidRPr="00907468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Pr="00907468" w:rsidRDefault="00642D0C" w:rsidP="00642D0C">
      <w:pPr>
        <w:pStyle w:val="Default"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Приложение 4</w:t>
      </w:r>
    </w:p>
    <w:p w:rsidR="00642D0C" w:rsidRPr="00907468" w:rsidRDefault="00B33FA7" w:rsidP="00642D0C">
      <w:pPr>
        <w:pStyle w:val="Default"/>
        <w:jc w:val="right"/>
        <w:rPr>
          <w:color w:val="auto"/>
          <w:sz w:val="28"/>
          <w:szCs w:val="28"/>
        </w:rPr>
      </w:pPr>
      <w:r w:rsidRPr="00907468">
        <w:rPr>
          <w:color w:val="auto"/>
          <w:sz w:val="28"/>
          <w:szCs w:val="28"/>
        </w:rPr>
        <w:t>к приказу от ______2021</w:t>
      </w:r>
      <w:r w:rsidR="00642D0C" w:rsidRPr="00907468">
        <w:rPr>
          <w:color w:val="auto"/>
          <w:sz w:val="28"/>
          <w:szCs w:val="28"/>
        </w:rPr>
        <w:t>г. № ______</w:t>
      </w:r>
    </w:p>
    <w:p w:rsidR="00642D0C" w:rsidRPr="00907468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0F5D97" w:rsidRDefault="000F5D97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42D0C" w:rsidRPr="00907468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  <w:r w:rsidRPr="00907468">
        <w:rPr>
          <w:b/>
          <w:color w:val="auto"/>
          <w:sz w:val="28"/>
          <w:szCs w:val="28"/>
        </w:rPr>
        <w:t>П Л А Н</w:t>
      </w:r>
    </w:p>
    <w:p w:rsidR="00642D0C" w:rsidRDefault="00642D0C" w:rsidP="00642D0C">
      <w:pPr>
        <w:pStyle w:val="Default"/>
        <w:jc w:val="center"/>
        <w:rPr>
          <w:b/>
          <w:sz w:val="28"/>
          <w:szCs w:val="28"/>
        </w:rPr>
      </w:pPr>
      <w:r w:rsidRPr="00907468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</w:t>
      </w:r>
      <w:r w:rsidR="00B33FA7" w:rsidRPr="00907468">
        <w:rPr>
          <w:b/>
          <w:sz w:val="28"/>
          <w:szCs w:val="28"/>
        </w:rPr>
        <w:t>естественно-научной и технологической направленностей «Точка роста»</w:t>
      </w:r>
    </w:p>
    <w:p w:rsidR="000F5D97" w:rsidRDefault="000F5D97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0F5D97" w:rsidRPr="00907468" w:rsidRDefault="000F5D97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805"/>
        <w:gridCol w:w="2823"/>
        <w:gridCol w:w="1487"/>
      </w:tblGrid>
      <w:tr w:rsidR="00642D0C" w:rsidRPr="00907468" w:rsidTr="00642D0C"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 xml:space="preserve">Сроки </w:t>
            </w:r>
          </w:p>
        </w:tc>
      </w:tr>
      <w:tr w:rsidR="00642D0C" w:rsidRPr="00907468" w:rsidTr="00642D0C"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642D0C" w:rsidRPr="00907468" w:rsidRDefault="00642D0C" w:rsidP="00642D0C">
            <w:pPr>
              <w:pStyle w:val="Default"/>
            </w:pPr>
            <w:r w:rsidRPr="00907468">
              <w:t xml:space="preserve">Организационные мероприятия по созданию Центра роста: </w:t>
            </w:r>
          </w:p>
          <w:p w:rsidR="00642D0C" w:rsidRPr="00907468" w:rsidRDefault="00642D0C" w:rsidP="00642D0C">
            <w:pPr>
              <w:pStyle w:val="Default"/>
            </w:pPr>
            <w:r w:rsidRPr="00907468">
              <w:t>Правовое обеспечение создания и функци</w:t>
            </w:r>
            <w:r w:rsidR="004156BE" w:rsidRPr="00907468">
              <w:t xml:space="preserve">онирования Центра роста: </w:t>
            </w:r>
            <w:r w:rsidRPr="00907468">
              <w:t xml:space="preserve">Издание приказа о создании Центра: </w:t>
            </w:r>
          </w:p>
          <w:p w:rsidR="00642D0C" w:rsidRPr="00907468" w:rsidRDefault="00642D0C" w:rsidP="00642D0C">
            <w:pPr>
              <w:pStyle w:val="Default"/>
            </w:pPr>
            <w:r w:rsidRPr="00907468">
              <w:t xml:space="preserve">- утверждение </w:t>
            </w:r>
            <w:r w:rsidRPr="00907468">
              <w:rPr>
                <w:bCs/>
              </w:rPr>
              <w:t xml:space="preserve">Положения </w:t>
            </w:r>
            <w:r w:rsidRPr="00907468">
              <w:t xml:space="preserve">о деятельности Центра; </w:t>
            </w:r>
          </w:p>
          <w:p w:rsidR="00642D0C" w:rsidRPr="00907468" w:rsidRDefault="00642D0C" w:rsidP="00642D0C">
            <w:pPr>
              <w:pStyle w:val="Default"/>
            </w:pPr>
            <w:r w:rsidRPr="00907468">
              <w:t xml:space="preserve">- назначение </w:t>
            </w:r>
            <w:r w:rsidRPr="00907468">
              <w:rPr>
                <w:bCs/>
              </w:rPr>
              <w:t xml:space="preserve">руководителя </w:t>
            </w:r>
            <w:r w:rsidRPr="00907468">
              <w:t xml:space="preserve">Центра; </w:t>
            </w:r>
          </w:p>
          <w:p w:rsidR="00642D0C" w:rsidRPr="00907468" w:rsidRDefault="00642D0C" w:rsidP="00642D0C">
            <w:pPr>
              <w:pStyle w:val="Default"/>
            </w:pPr>
            <w:r w:rsidRPr="00907468">
              <w:t xml:space="preserve">- утверждение плана первоочередных мероприятий </w:t>
            </w:r>
            <w:r w:rsidRPr="00907468">
              <w:rPr>
                <w:bCs/>
              </w:rPr>
              <w:t xml:space="preserve">(дорожной карты) </w:t>
            </w:r>
            <w:r w:rsidRPr="00907468">
              <w:t xml:space="preserve">по созданию и функционированию Центра; </w:t>
            </w:r>
          </w:p>
          <w:p w:rsidR="00642D0C" w:rsidRPr="00907468" w:rsidRDefault="00642D0C" w:rsidP="00642D0C">
            <w:pPr>
              <w:pStyle w:val="Default"/>
            </w:pPr>
            <w:r w:rsidRPr="00907468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642D0C" w:rsidRPr="00907468" w:rsidRDefault="00642D0C" w:rsidP="00642D0C">
            <w:pPr>
              <w:pStyle w:val="Default"/>
            </w:pPr>
            <w:r w:rsidRPr="00907468">
              <w:t xml:space="preserve">Приказ </w:t>
            </w:r>
            <w:r w:rsidR="00B33FA7" w:rsidRPr="00907468">
              <w:t>директора о</w:t>
            </w:r>
            <w:r w:rsidRPr="00907468">
              <w:t xml:space="preserve">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Апрель</w:t>
            </w:r>
          </w:p>
        </w:tc>
      </w:tr>
      <w:tr w:rsidR="00642D0C" w:rsidRPr="00907468" w:rsidTr="00642D0C">
        <w:tc>
          <w:tcPr>
            <w:tcW w:w="0" w:type="auto"/>
          </w:tcPr>
          <w:p w:rsidR="00642D0C" w:rsidRPr="00907468" w:rsidRDefault="00642D0C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642D0C" w:rsidRPr="00907468" w:rsidRDefault="00642D0C" w:rsidP="004156BE">
            <w:pPr>
              <w:pStyle w:val="Default"/>
            </w:pPr>
            <w:r w:rsidRPr="00907468">
              <w:t xml:space="preserve">Утверждение </w:t>
            </w:r>
            <w:proofErr w:type="spellStart"/>
            <w:r w:rsidRPr="00907468">
              <w:rPr>
                <w:bCs/>
              </w:rPr>
              <w:t>медиаплана</w:t>
            </w:r>
            <w:proofErr w:type="spellEnd"/>
            <w:r w:rsidRPr="00907468">
              <w:rPr>
                <w:bCs/>
              </w:rPr>
              <w:t xml:space="preserve"> </w:t>
            </w:r>
            <w:r w:rsidRPr="00907468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642D0C" w:rsidRPr="00907468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 xml:space="preserve">Апрель </w:t>
            </w:r>
          </w:p>
        </w:tc>
      </w:tr>
      <w:tr w:rsidR="00642D0C" w:rsidRPr="00907468" w:rsidTr="00642D0C">
        <w:tc>
          <w:tcPr>
            <w:tcW w:w="0" w:type="auto"/>
          </w:tcPr>
          <w:p w:rsidR="00642D0C" w:rsidRPr="00907468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642D0C" w:rsidRPr="00907468" w:rsidRDefault="00B33FA7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 xml:space="preserve">Август </w:t>
            </w:r>
          </w:p>
        </w:tc>
      </w:tr>
      <w:tr w:rsidR="00642D0C" w:rsidRPr="00907468" w:rsidTr="00642D0C">
        <w:tc>
          <w:tcPr>
            <w:tcW w:w="0" w:type="auto"/>
          </w:tcPr>
          <w:p w:rsidR="00642D0C" w:rsidRPr="00907468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Согласование дизайн-проекта Центра «Точка роста» с Управлением образова</w:t>
            </w:r>
            <w:r w:rsidR="004156BE" w:rsidRPr="00907468">
              <w:rPr>
                <w:color w:val="auto"/>
              </w:rPr>
              <w:t xml:space="preserve">ния 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642D0C" w:rsidRPr="00907468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Май</w:t>
            </w:r>
          </w:p>
        </w:tc>
      </w:tr>
      <w:tr w:rsidR="00642D0C" w:rsidRPr="00907468" w:rsidTr="00642D0C">
        <w:tc>
          <w:tcPr>
            <w:tcW w:w="0" w:type="auto"/>
          </w:tcPr>
          <w:p w:rsidR="00642D0C" w:rsidRPr="00907468" w:rsidRDefault="00575391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642D0C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642D0C" w:rsidRPr="00907468" w:rsidRDefault="004156BE" w:rsidP="00642D0C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М</w:t>
            </w:r>
            <w:r w:rsidR="00575391" w:rsidRPr="00907468">
              <w:rPr>
                <w:color w:val="auto"/>
              </w:rPr>
              <w:t>ай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9"/>
            </w:tblGrid>
            <w:tr w:rsidR="00575391" w:rsidRPr="00907468">
              <w:trPr>
                <w:trHeight w:val="1489"/>
              </w:trPr>
              <w:tc>
                <w:tcPr>
                  <w:tcW w:w="0" w:type="auto"/>
                </w:tcPr>
                <w:p w:rsidR="00575391" w:rsidRPr="00907468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) сотрудников и педагогов Центра, в том числе по новым технологиям преподавания предметных областей «Технология», «Информатика», «</w:t>
                  </w:r>
                  <w:r w:rsidR="00B33FA7"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Физика», «Химия», «Биология»</w:t>
                  </w:r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: </w:t>
                  </w:r>
                </w:p>
                <w:p w:rsidR="00575391" w:rsidRPr="00907468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907468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575391" w:rsidRPr="00907468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575391" w:rsidRPr="00907468" w:rsidRDefault="00575391" w:rsidP="005753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907468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75391" w:rsidRPr="00907468" w:rsidRDefault="00575391" w:rsidP="00575391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</w:pPr>
            <w:r w:rsidRPr="00907468">
              <w:t xml:space="preserve">Приказ директора школы об утверждении штатного расписания </w:t>
            </w:r>
          </w:p>
          <w:p w:rsidR="00575391" w:rsidRPr="00907468" w:rsidRDefault="00575391" w:rsidP="00575391">
            <w:pPr>
              <w:pStyle w:val="Default"/>
            </w:pPr>
          </w:p>
          <w:p w:rsidR="00575391" w:rsidRPr="00907468" w:rsidRDefault="00575391" w:rsidP="00575391">
            <w:pPr>
              <w:pStyle w:val="Default"/>
            </w:pPr>
          </w:p>
          <w:p w:rsidR="00575391" w:rsidRPr="00907468" w:rsidRDefault="00575391" w:rsidP="00575391">
            <w:pPr>
              <w:pStyle w:val="Default"/>
            </w:pPr>
            <w:r w:rsidRPr="00907468">
              <w:t xml:space="preserve">Свидетельство о повышении квалификации </w:t>
            </w:r>
          </w:p>
          <w:p w:rsidR="00575391" w:rsidRPr="00907468" w:rsidRDefault="00575391" w:rsidP="00575391">
            <w:pPr>
              <w:pStyle w:val="Default"/>
            </w:pPr>
          </w:p>
        </w:tc>
        <w:tc>
          <w:tcPr>
            <w:tcW w:w="0" w:type="auto"/>
          </w:tcPr>
          <w:p w:rsidR="00575391" w:rsidRPr="00907468" w:rsidRDefault="00B33FA7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Июнь-август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lastRenderedPageBreak/>
              <w:t>7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</w:pPr>
            <w:r w:rsidRPr="00907468">
              <w:t xml:space="preserve">Закупка, доставка и наладка оборудования: </w:t>
            </w:r>
          </w:p>
          <w:p w:rsidR="00575391" w:rsidRPr="00907468" w:rsidRDefault="00575391" w:rsidP="00575391">
            <w:pPr>
              <w:pStyle w:val="Default"/>
            </w:pPr>
            <w:r w:rsidRPr="00907468">
              <w:t xml:space="preserve">- подготовка технического задания согласно рекомендуемого инфраструктурного листа; </w:t>
            </w:r>
          </w:p>
          <w:p w:rsidR="00575391" w:rsidRPr="00907468" w:rsidRDefault="00575391" w:rsidP="00575391">
            <w:pPr>
              <w:pStyle w:val="Default"/>
            </w:pPr>
            <w:r w:rsidRPr="00907468">
              <w:t xml:space="preserve">- объявление конкурсных закупочных процедур; </w:t>
            </w:r>
          </w:p>
          <w:p w:rsidR="00575391" w:rsidRPr="00907468" w:rsidRDefault="00575391" w:rsidP="00575391">
            <w:pPr>
              <w:pStyle w:val="Default"/>
            </w:pPr>
            <w:r w:rsidRPr="00907468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</w:pPr>
            <w:r w:rsidRPr="00907468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Июль-август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8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</w:pPr>
            <w:r w:rsidRPr="00907468"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575391" w:rsidRPr="00907468" w:rsidRDefault="00D06D9E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Июнь-август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</w:pPr>
            <w:r w:rsidRPr="00907468">
              <w:t xml:space="preserve">Завершение косметических ремонтов, приведение Центра в соответствие </w:t>
            </w:r>
            <w:proofErr w:type="spellStart"/>
            <w:r w:rsidRPr="00907468">
              <w:t>брендбуку</w:t>
            </w:r>
            <w:proofErr w:type="spellEnd"/>
            <w:r w:rsidRPr="00907468">
              <w:t xml:space="preserve"> 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 xml:space="preserve">Август 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</w:pPr>
            <w:r w:rsidRPr="00907468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сентябрь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</w:pPr>
            <w:r w:rsidRPr="00907468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</w:pPr>
            <w:r w:rsidRPr="00907468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сентябрь</w:t>
            </w:r>
          </w:p>
        </w:tc>
      </w:tr>
      <w:tr w:rsidR="00575391" w:rsidRPr="00907468" w:rsidTr="00642D0C"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</w:pPr>
            <w:r w:rsidRPr="00907468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575391" w:rsidRPr="00907468" w:rsidRDefault="00575391" w:rsidP="004156BE">
            <w:pPr>
              <w:pStyle w:val="Default"/>
              <w:rPr>
                <w:color w:val="auto"/>
              </w:rPr>
            </w:pPr>
            <w:r w:rsidRPr="00907468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575391" w:rsidRPr="00907468" w:rsidRDefault="00575391" w:rsidP="00575391">
            <w:pPr>
              <w:pStyle w:val="Default"/>
              <w:jc w:val="center"/>
              <w:rPr>
                <w:color w:val="auto"/>
              </w:rPr>
            </w:pPr>
            <w:r w:rsidRPr="00907468">
              <w:rPr>
                <w:color w:val="auto"/>
              </w:rPr>
              <w:t>Ежемесячно</w:t>
            </w:r>
          </w:p>
        </w:tc>
      </w:tr>
    </w:tbl>
    <w:p w:rsidR="00642D0C" w:rsidRPr="00907468" w:rsidRDefault="00642D0C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56A1A" w:rsidRDefault="00E56A1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56A1A" w:rsidRDefault="00E56A1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56A1A" w:rsidRDefault="00E56A1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56A1A" w:rsidRDefault="00E56A1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56A1A" w:rsidRDefault="00E56A1A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E56A1A" w:rsidRPr="00907468" w:rsidRDefault="00E56A1A" w:rsidP="00642D0C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6021DD" w:rsidRPr="00907468" w:rsidRDefault="006021DD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907468"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5</w:t>
      </w:r>
    </w:p>
    <w:p w:rsidR="00A3221F" w:rsidRPr="00907468" w:rsidRDefault="00D06D9E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907468">
        <w:rPr>
          <w:rFonts w:ascii="Times New Roman" w:eastAsia="Arial" w:hAnsi="Times New Roman"/>
          <w:color w:val="000000"/>
          <w:sz w:val="28"/>
          <w:szCs w:val="28"/>
        </w:rPr>
        <w:t>к приказу от ______2021</w:t>
      </w:r>
      <w:r w:rsidR="00A3221F" w:rsidRPr="00907468">
        <w:rPr>
          <w:rFonts w:ascii="Times New Roman" w:eastAsia="Arial" w:hAnsi="Times New Roman"/>
          <w:color w:val="000000"/>
          <w:sz w:val="28"/>
          <w:szCs w:val="28"/>
        </w:rPr>
        <w:t>г. № ______</w:t>
      </w:r>
    </w:p>
    <w:p w:rsidR="00A3221F" w:rsidRPr="00907468" w:rsidRDefault="00A3221F" w:rsidP="00A3221F">
      <w:pPr>
        <w:pStyle w:val="Default"/>
        <w:jc w:val="center"/>
        <w:rPr>
          <w:b/>
          <w:sz w:val="28"/>
          <w:szCs w:val="28"/>
        </w:rPr>
      </w:pPr>
    </w:p>
    <w:p w:rsidR="00A3221F" w:rsidRPr="00907468" w:rsidRDefault="00A3221F" w:rsidP="00A3221F">
      <w:pPr>
        <w:pStyle w:val="Default"/>
        <w:jc w:val="center"/>
        <w:rPr>
          <w:b/>
          <w:sz w:val="28"/>
          <w:szCs w:val="28"/>
        </w:rPr>
      </w:pPr>
      <w:r w:rsidRPr="00907468">
        <w:rPr>
          <w:b/>
          <w:bCs/>
          <w:sz w:val="28"/>
          <w:szCs w:val="28"/>
        </w:rPr>
        <w:t xml:space="preserve">Медиаплан информационного сопровождения создания и функционирования Центров образования </w:t>
      </w:r>
      <w:r w:rsidR="00D06D9E" w:rsidRPr="00907468">
        <w:rPr>
          <w:b/>
          <w:sz w:val="28"/>
          <w:szCs w:val="28"/>
        </w:rPr>
        <w:t>естественно-научной и технологической направленностей «Точка роста</w:t>
      </w:r>
      <w:r w:rsidR="00D06D9E" w:rsidRPr="00907468">
        <w:rPr>
          <w:sz w:val="28"/>
          <w:szCs w:val="28"/>
        </w:rPr>
        <w:t xml:space="preserve">» </w:t>
      </w:r>
      <w:r w:rsidR="00D06D9E" w:rsidRPr="00907468">
        <w:rPr>
          <w:b/>
          <w:bCs/>
          <w:sz w:val="28"/>
          <w:szCs w:val="28"/>
        </w:rPr>
        <w:t>на 2021</w:t>
      </w:r>
      <w:r w:rsidRPr="00907468">
        <w:rPr>
          <w:b/>
          <w:bCs/>
          <w:sz w:val="28"/>
          <w:szCs w:val="28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"/>
        <w:gridCol w:w="2032"/>
        <w:gridCol w:w="2135"/>
        <w:gridCol w:w="1201"/>
        <w:gridCol w:w="2059"/>
        <w:gridCol w:w="1741"/>
      </w:tblGrid>
      <w:tr w:rsidR="00E51EC2" w:rsidRPr="00907468" w:rsidTr="00CB7E37">
        <w:tc>
          <w:tcPr>
            <w:tcW w:w="0" w:type="auto"/>
          </w:tcPr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E51EC2" w:rsidRPr="00907468" w:rsidTr="00CB7E37">
        <w:tc>
          <w:tcPr>
            <w:tcW w:w="0" w:type="auto"/>
          </w:tcPr>
          <w:p w:rsidR="00A3221F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C2" w:rsidRPr="00907468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74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907468">
              <w:trPr>
                <w:trHeight w:val="384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6"/>
            </w:tblGrid>
            <w:tr w:rsidR="00E51EC2" w:rsidRPr="00907468">
              <w:trPr>
                <w:trHeight w:val="911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3221F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3"/>
            </w:tblGrid>
            <w:tr w:rsidR="00E51EC2" w:rsidRPr="00907468">
              <w:trPr>
                <w:trHeight w:val="2709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содержании и этапах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регионального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«Современная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школа»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национального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</w:p>
                <w:p w:rsidR="00E51EC2" w:rsidRPr="00907468" w:rsidRDefault="00E51EC2" w:rsidP="00D06D9E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«Образование» в </w:t>
                  </w:r>
                  <w:proofErr w:type="spellStart"/>
                  <w:r w:rsidR="00D06D9E"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Инзенском</w:t>
                  </w:r>
                  <w:proofErr w:type="spellEnd"/>
                  <w:r w:rsidR="00D06D9E"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районе по созданию Центра</w:t>
                  </w:r>
                  <w:r w:rsidR="00D06D9E"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образования </w:t>
                  </w:r>
                  <w:r w:rsidR="00D06D9E" w:rsidRPr="00907468">
                    <w:rPr>
                      <w:rFonts w:ascii="Times New Roman" w:hAnsi="Times New Roman"/>
                    </w:rPr>
                    <w:t>естественно-научной и технологической направленностей «Точка роста»</w:t>
                  </w:r>
                  <w:r w:rsidR="00D06D9E" w:rsidRPr="0090746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на базе МБОУ </w:t>
                  </w:r>
                  <w:r w:rsidR="00D06D9E"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Инзенская С</w:t>
                  </w: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Ш </w:t>
                  </w:r>
                  <w:r w:rsidR="009434D1"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№4</w:t>
                  </w:r>
                  <w:r w:rsidR="00D06D9E"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3221F" w:rsidRPr="00907468" w:rsidRDefault="00A3221F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221F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E51EC2" w:rsidRPr="00907468" w:rsidTr="00CB7E37"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74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E51EC2" w:rsidRPr="00907468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74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907468">
              <w:trPr>
                <w:trHeight w:val="356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Фоторепортажи</w:t>
            </w: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анонсы</w:t>
            </w:r>
          </w:p>
        </w:tc>
      </w:tr>
      <w:tr w:rsidR="00E51EC2" w:rsidRPr="00907468" w:rsidTr="00CB7E37"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1EC2" w:rsidRPr="00907468" w:rsidRDefault="00CB7E37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746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51EC2" w:rsidRPr="00907468">
              <w:trPr>
                <w:trHeight w:val="516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8"/>
              <w:gridCol w:w="221"/>
            </w:tblGrid>
            <w:tr w:rsidR="00E51EC2" w:rsidRPr="00907468" w:rsidTr="0091644C">
              <w:trPr>
                <w:trHeight w:val="258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</w:t>
                  </w:r>
                  <w:proofErr w:type="spellStart"/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Интернетресурсы</w:t>
                  </w:r>
                  <w:proofErr w:type="spellEnd"/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2"/>
              <w:gridCol w:w="221"/>
            </w:tblGrid>
            <w:tr w:rsidR="00E51EC2" w:rsidRPr="00907468">
              <w:trPr>
                <w:trHeight w:val="1086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</w:t>
                  </w: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педагогов по итогам сессий на сайтах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51EC2" w:rsidRPr="00907468">
              <w:trPr>
                <w:trHeight w:val="258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5"/>
            </w:tblGrid>
            <w:tr w:rsidR="00E51EC2" w:rsidRPr="00907468" w:rsidTr="00897AC2">
              <w:trPr>
                <w:trHeight w:val="1086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Новости, </w:t>
                  </w:r>
                </w:p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51EC2" w:rsidRPr="00907468" w:rsidTr="00CB7E37"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6"/>
            </w:tblGrid>
            <w:tr w:rsidR="00E51EC2" w:rsidRPr="00907468">
              <w:trPr>
                <w:trHeight w:val="525"/>
              </w:trPr>
              <w:tc>
                <w:tcPr>
                  <w:tcW w:w="0" w:type="auto"/>
                </w:tcPr>
                <w:p w:rsidR="00E51EC2" w:rsidRPr="00907468" w:rsidRDefault="00E51EC2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E51EC2" w:rsidRPr="00907468" w:rsidTr="00CB7E37"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907468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90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:rsidR="00E51EC2" w:rsidRPr="00907468" w:rsidRDefault="00E51EC2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E51EC2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CB7E37" w:rsidRPr="00907468" w:rsidTr="00CB7E37"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6"/>
            </w:tblGrid>
            <w:tr w:rsidR="00CB7E37" w:rsidRPr="00907468">
              <w:trPr>
                <w:trHeight w:val="247"/>
              </w:trPr>
              <w:tc>
                <w:tcPr>
                  <w:tcW w:w="0" w:type="auto"/>
                </w:tcPr>
                <w:p w:rsidR="00CB7E37" w:rsidRPr="00907468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07468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CB7E37" w:rsidRPr="00907468" w:rsidRDefault="00CB7E37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468">
              <w:rPr>
                <w:rFonts w:ascii="Times New Roman" w:hAnsi="Times New Roman"/>
                <w:sz w:val="24"/>
                <w:szCs w:val="24"/>
              </w:rPr>
              <w:t xml:space="preserve">открытии Центра </w:t>
            </w: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CB7E37" w:rsidRPr="00907468" w:rsidTr="00CB7E37"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907468">
              <w:rPr>
                <w:rFonts w:ascii="Times New Roman" w:eastAsia="Arial" w:hAnsi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3"/>
            </w:tblGrid>
            <w:tr w:rsidR="00CB7E37" w:rsidRPr="00907468">
              <w:trPr>
                <w:trHeight w:val="1064"/>
              </w:trPr>
              <w:tc>
                <w:tcPr>
                  <w:tcW w:w="0" w:type="auto"/>
                </w:tcPr>
                <w:p w:rsidR="00CB7E37" w:rsidRPr="00907468" w:rsidRDefault="00CB7E37" w:rsidP="00CB7E37">
                  <w:pPr>
                    <w:pStyle w:val="a3"/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907468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CB7E37" w:rsidRPr="00907468" w:rsidRDefault="00CB7E37" w:rsidP="00CB7E37">
            <w:pPr>
              <w:pStyle w:val="a3"/>
              <w:rPr>
                <w:rFonts w:ascii="Times New Roman" w:eastAsia="Arial" w:hAnsi="Times New Roman"/>
                <w:sz w:val="24"/>
                <w:szCs w:val="24"/>
              </w:rPr>
            </w:pPr>
            <w:r w:rsidRPr="00907468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3C5FF5" w:rsidRPr="00907468" w:rsidRDefault="003C5FF5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3C5FF5" w:rsidRPr="00907468" w:rsidRDefault="003C5FF5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907468">
        <w:rPr>
          <w:rFonts w:ascii="Times New Roman" w:eastAsia="Arial" w:hAnsi="Times New Roman"/>
          <w:color w:val="000000"/>
          <w:sz w:val="28"/>
          <w:szCs w:val="28"/>
        </w:rPr>
        <w:lastRenderedPageBreak/>
        <w:t>Приложение 6</w:t>
      </w:r>
    </w:p>
    <w:p w:rsidR="00A3221F" w:rsidRPr="00907468" w:rsidRDefault="00D06D9E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907468">
        <w:rPr>
          <w:rFonts w:ascii="Times New Roman" w:eastAsia="Arial" w:hAnsi="Times New Roman"/>
          <w:color w:val="000000"/>
          <w:sz w:val="28"/>
          <w:szCs w:val="28"/>
        </w:rPr>
        <w:t>к приказу от ______2021</w:t>
      </w:r>
      <w:r w:rsidR="00A3221F" w:rsidRPr="00907468">
        <w:rPr>
          <w:rFonts w:ascii="Times New Roman" w:eastAsia="Arial" w:hAnsi="Times New Roman"/>
          <w:color w:val="000000"/>
          <w:sz w:val="28"/>
          <w:szCs w:val="28"/>
        </w:rPr>
        <w:t>г. № ______</w:t>
      </w: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907468">
        <w:rPr>
          <w:rFonts w:ascii="Times New Roman" w:eastAsia="Arial" w:hAnsi="Times New Roman"/>
          <w:b/>
          <w:color w:val="000000"/>
          <w:sz w:val="28"/>
          <w:szCs w:val="28"/>
        </w:rPr>
        <w:t>Штатное расписание</w:t>
      </w:r>
    </w:p>
    <w:p w:rsidR="00A3221F" w:rsidRPr="00907468" w:rsidRDefault="00A3221F" w:rsidP="00A322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907468"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6"/>
        <w:gridCol w:w="3559"/>
        <w:gridCol w:w="3570"/>
      </w:tblGrid>
      <w:tr w:rsidR="000F5D97" w:rsidRPr="00907468" w:rsidTr="00716ECF"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907468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907468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907468"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u w:color="000000"/>
                <w:lang w:eastAsia="en-US"/>
              </w:rPr>
              <w:t>ФИО</w:t>
            </w:r>
          </w:p>
        </w:tc>
      </w:tr>
      <w:tr w:rsidR="000F5D97" w:rsidRPr="00907468" w:rsidTr="00716ECF"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</w:rPr>
            </w:pPr>
            <w:r w:rsidRPr="00907468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 w:rsidRPr="00907468"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u w:color="000000"/>
                <w:lang w:eastAsia="en-US"/>
              </w:rPr>
              <w:t>Корчагина М. В.</w:t>
            </w:r>
          </w:p>
        </w:tc>
      </w:tr>
      <w:tr w:rsidR="000F5D97" w:rsidRPr="00907468" w:rsidTr="00716ECF"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5D97" w:rsidRPr="00907468" w:rsidRDefault="000F5D97" w:rsidP="00A3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90746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«Химия»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Корчагина М. В.</w:t>
            </w:r>
          </w:p>
        </w:tc>
      </w:tr>
      <w:tr w:rsidR="000F5D97" w:rsidRPr="00907468" w:rsidTr="00716ECF">
        <w:tc>
          <w:tcPr>
            <w:tcW w:w="1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5D97" w:rsidRPr="00907468" w:rsidRDefault="000F5D97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97" w:rsidRPr="00907468" w:rsidRDefault="000F5D97" w:rsidP="00D06D9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90746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«Физика»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D06D9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Климахин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И. С. </w:t>
            </w:r>
          </w:p>
        </w:tc>
      </w:tr>
      <w:tr w:rsidR="000F5D97" w:rsidRPr="00907468" w:rsidTr="00716ECF">
        <w:tc>
          <w:tcPr>
            <w:tcW w:w="1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5D97" w:rsidRPr="00907468" w:rsidRDefault="000F5D97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</w:rPr>
            </w:pPr>
            <w:r w:rsidRPr="0090746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по предмету </w:t>
            </w:r>
            <w:r w:rsidRPr="0090746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«Математика и информатика»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Тюльпенев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И. А.</w:t>
            </w:r>
          </w:p>
        </w:tc>
      </w:tr>
      <w:tr w:rsidR="000F5D97" w:rsidRPr="00907468" w:rsidTr="00716ECF">
        <w:tc>
          <w:tcPr>
            <w:tcW w:w="12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90746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предмету «Биология»</w:t>
            </w:r>
          </w:p>
        </w:tc>
        <w:tc>
          <w:tcPr>
            <w:tcW w:w="1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97" w:rsidRPr="00907468" w:rsidRDefault="000F5D97" w:rsidP="00A3221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Суркова Е. В.</w:t>
            </w:r>
          </w:p>
        </w:tc>
      </w:tr>
    </w:tbl>
    <w:p w:rsidR="00A3221F" w:rsidRPr="00907468" w:rsidRDefault="00A3221F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642D0C">
      <w:pPr>
        <w:pStyle w:val="Default"/>
        <w:jc w:val="center"/>
        <w:rPr>
          <w:b/>
          <w:color w:val="auto"/>
          <w:sz w:val="28"/>
          <w:szCs w:val="28"/>
        </w:rPr>
      </w:pPr>
    </w:p>
    <w:p w:rsidR="00453141" w:rsidRPr="00907468" w:rsidRDefault="00453141" w:rsidP="00716ECF">
      <w:pPr>
        <w:pStyle w:val="Default"/>
        <w:rPr>
          <w:b/>
          <w:color w:val="auto"/>
          <w:sz w:val="28"/>
          <w:szCs w:val="28"/>
        </w:rPr>
      </w:pPr>
    </w:p>
    <w:p w:rsidR="00453141" w:rsidRPr="00907468" w:rsidRDefault="00453141" w:rsidP="000F5D97">
      <w:pPr>
        <w:pStyle w:val="Default"/>
        <w:rPr>
          <w:b/>
          <w:color w:val="auto"/>
          <w:sz w:val="28"/>
          <w:szCs w:val="28"/>
        </w:rPr>
      </w:pPr>
    </w:p>
    <w:p w:rsidR="00453141" w:rsidRPr="00907468" w:rsidRDefault="00453141" w:rsidP="00907468">
      <w:pPr>
        <w:pStyle w:val="Default"/>
        <w:rPr>
          <w:b/>
          <w:color w:val="auto"/>
          <w:sz w:val="28"/>
          <w:szCs w:val="28"/>
        </w:rPr>
      </w:pPr>
    </w:p>
    <w:sectPr w:rsidR="00453141" w:rsidRPr="00907468" w:rsidSect="00A2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A"/>
    <w:rsid w:val="00047C8F"/>
    <w:rsid w:val="000F5D97"/>
    <w:rsid w:val="00112A0F"/>
    <w:rsid w:val="00223C7B"/>
    <w:rsid w:val="0038596D"/>
    <w:rsid w:val="003B66AA"/>
    <w:rsid w:val="003C5FF5"/>
    <w:rsid w:val="004156BE"/>
    <w:rsid w:val="00453141"/>
    <w:rsid w:val="00575391"/>
    <w:rsid w:val="005A714D"/>
    <w:rsid w:val="006021DD"/>
    <w:rsid w:val="00642D0C"/>
    <w:rsid w:val="00657C3E"/>
    <w:rsid w:val="00716ECF"/>
    <w:rsid w:val="007B3E48"/>
    <w:rsid w:val="007D1D6E"/>
    <w:rsid w:val="008056F0"/>
    <w:rsid w:val="00805787"/>
    <w:rsid w:val="00907468"/>
    <w:rsid w:val="009434D1"/>
    <w:rsid w:val="00A241B4"/>
    <w:rsid w:val="00A3221F"/>
    <w:rsid w:val="00A451C6"/>
    <w:rsid w:val="00B33FA7"/>
    <w:rsid w:val="00C565CF"/>
    <w:rsid w:val="00C92FB7"/>
    <w:rsid w:val="00CA6A20"/>
    <w:rsid w:val="00CB3394"/>
    <w:rsid w:val="00CB7E37"/>
    <w:rsid w:val="00D06D9E"/>
    <w:rsid w:val="00DA525C"/>
    <w:rsid w:val="00E51EC2"/>
    <w:rsid w:val="00E56A1A"/>
    <w:rsid w:val="00E57B07"/>
    <w:rsid w:val="00EE7702"/>
    <w:rsid w:val="00F30760"/>
    <w:rsid w:val="00F415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Лена</cp:lastModifiedBy>
  <cp:revision>5</cp:revision>
  <cp:lastPrinted>2022-01-12T05:13:00Z</cp:lastPrinted>
  <dcterms:created xsi:type="dcterms:W3CDTF">2022-01-11T19:02:00Z</dcterms:created>
  <dcterms:modified xsi:type="dcterms:W3CDTF">2022-01-12T05:14:00Z</dcterms:modified>
</cp:coreProperties>
</file>